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30" w:rsidRPr="00A25BF3" w:rsidRDefault="00583224" w:rsidP="00F4003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National Survey </w:t>
      </w:r>
      <w:r w:rsidR="00F40030" w:rsidRPr="00A25BF3">
        <w:rPr>
          <w:rFonts w:cstheme="minorHAnsi"/>
          <w:b/>
        </w:rPr>
        <w:t>Findings</w:t>
      </w:r>
    </w:p>
    <w:p w:rsidR="00F40030" w:rsidRPr="00A25BF3" w:rsidRDefault="00F40030" w:rsidP="00F40030">
      <w:pPr>
        <w:rPr>
          <w:rFonts w:cstheme="minorHAnsi"/>
          <w:b/>
          <w:u w:val="single"/>
        </w:rPr>
      </w:pPr>
      <w:r w:rsidRPr="00A25BF3">
        <w:rPr>
          <w:rFonts w:cstheme="minorHAnsi"/>
          <w:b/>
          <w:u w:val="single"/>
        </w:rPr>
        <w:t>Who responded?</w:t>
      </w:r>
    </w:p>
    <w:p w:rsidR="00F40030" w:rsidRPr="00A25BF3" w:rsidRDefault="00F40030" w:rsidP="00A25BF3">
      <w:pPr>
        <w:pStyle w:val="ListParagraph"/>
        <w:numPr>
          <w:ilvl w:val="0"/>
          <w:numId w:val="3"/>
        </w:numPr>
        <w:rPr>
          <w:rFonts w:cstheme="minorHAnsi"/>
        </w:rPr>
      </w:pPr>
      <w:r w:rsidRPr="00A25BF3">
        <w:rPr>
          <w:rFonts w:cstheme="minorHAnsi"/>
        </w:rPr>
        <w:t>The raw response rate based on actual returns as a percentage of local authorities was 28%</w:t>
      </w:r>
      <w:r w:rsidR="00A25BF3" w:rsidRPr="00A25BF3">
        <w:rPr>
          <w:rFonts w:cstheme="minorHAnsi"/>
        </w:rPr>
        <w:t xml:space="preserve">. </w:t>
      </w:r>
      <w:r w:rsidRPr="00A25BF3">
        <w:rPr>
          <w:rFonts w:cstheme="minorHAnsi"/>
        </w:rPr>
        <w:t>Adjusted for excluded authorities not eligible due to governance of children centres e.g. very high VCS representation already is 29%</w:t>
      </w:r>
      <w:r w:rsidR="00A25BF3" w:rsidRPr="00A25BF3">
        <w:rPr>
          <w:rFonts w:cstheme="minorHAnsi"/>
        </w:rPr>
        <w:t xml:space="preserve"> </w:t>
      </w:r>
      <w:r w:rsidRPr="00A25BF3">
        <w:rPr>
          <w:rFonts w:cstheme="minorHAnsi"/>
        </w:rPr>
        <w:t>This gave a regional response rate of</w:t>
      </w:r>
    </w:p>
    <w:tbl>
      <w:tblPr>
        <w:tblW w:w="5097" w:type="dxa"/>
        <w:tblInd w:w="540" w:type="dxa"/>
        <w:tblLook w:val="04A0"/>
      </w:tblPr>
      <w:tblGrid>
        <w:gridCol w:w="3396"/>
        <w:gridCol w:w="1701"/>
      </w:tblGrid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b/>
                <w:color w:val="000000"/>
                <w:lang w:eastAsia="en-GB"/>
              </w:rPr>
              <w:t>Region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b/>
                <w:color w:val="000000"/>
                <w:lang w:eastAsia="en-GB"/>
              </w:rPr>
              <w:t>Adjusted RR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 xml:space="preserve">London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32%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South East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44%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East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38%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South West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42%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West Midlands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17%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East Midlands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14%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Yorkshire and Humberside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8%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North West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11%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North East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55%</w:t>
            </w:r>
          </w:p>
        </w:tc>
      </w:tr>
      <w:tr w:rsidR="00F40030" w:rsidRPr="00A25BF3" w:rsidTr="00AD42AF">
        <w:trPr>
          <w:trHeight w:val="30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030" w:rsidRPr="00A25BF3" w:rsidRDefault="00F40030" w:rsidP="00AD42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25BF3">
              <w:rPr>
                <w:rFonts w:eastAsia="Times New Roman" w:cstheme="minorHAnsi"/>
                <w:color w:val="000000"/>
                <w:lang w:eastAsia="en-GB"/>
              </w:rPr>
              <w:t>29%</w:t>
            </w:r>
          </w:p>
        </w:tc>
      </w:tr>
    </w:tbl>
    <w:p w:rsidR="00442EDE" w:rsidRPr="00A25BF3" w:rsidRDefault="00442EDE"/>
    <w:p w:rsidR="00442EDE" w:rsidRPr="00A25BF3" w:rsidRDefault="00FA7D3F">
      <w:pPr>
        <w:rPr>
          <w:b/>
        </w:rPr>
      </w:pPr>
      <w:r w:rsidRPr="00A25BF3">
        <w:rPr>
          <w:b/>
        </w:rPr>
        <w:t>What Resources are</w:t>
      </w:r>
      <w:r w:rsidR="00F40030" w:rsidRPr="00A25BF3">
        <w:rPr>
          <w:b/>
        </w:rPr>
        <w:t xml:space="preserve"> n</w:t>
      </w:r>
      <w:r w:rsidR="0056508A" w:rsidRPr="00A25BF3">
        <w:rPr>
          <w:b/>
        </w:rPr>
        <w:t>eed</w:t>
      </w:r>
      <w:r w:rsidRPr="00A25BF3">
        <w:rPr>
          <w:b/>
        </w:rPr>
        <w:t xml:space="preserve">ed by LAs to meet the </w:t>
      </w:r>
      <w:r w:rsidR="004B53AB" w:rsidRPr="00A25BF3">
        <w:rPr>
          <w:b/>
        </w:rPr>
        <w:t xml:space="preserve">Challenges in engaging and supporting </w:t>
      </w:r>
      <w:r w:rsidR="00795A9B" w:rsidRPr="00A25BF3">
        <w:rPr>
          <w:b/>
        </w:rPr>
        <w:t xml:space="preserve">the local </w:t>
      </w:r>
      <w:r w:rsidR="004B53AB" w:rsidRPr="00A25BF3">
        <w:rPr>
          <w:b/>
        </w:rPr>
        <w:t xml:space="preserve">SM VCS in the Management of </w:t>
      </w:r>
      <w:r w:rsidR="00F40030" w:rsidRPr="00A25BF3">
        <w:rPr>
          <w:b/>
        </w:rPr>
        <w:t>Children</w:t>
      </w:r>
      <w:r w:rsidR="004B53AB" w:rsidRPr="00A25BF3">
        <w:rPr>
          <w:b/>
        </w:rPr>
        <w:t xml:space="preserve"> Centres and Service Delivery</w:t>
      </w:r>
      <w:r w:rsidRPr="00A25BF3">
        <w:rPr>
          <w:b/>
        </w:rPr>
        <w:t xml:space="preserve"> </w:t>
      </w:r>
      <w:r w:rsidR="00795A9B" w:rsidRPr="00A25BF3">
        <w:rPr>
          <w:b/>
        </w:rPr>
        <w:t xml:space="preserve"> </w:t>
      </w:r>
      <w:r w:rsidR="004B53AB" w:rsidRPr="00A25BF3">
        <w:rPr>
          <w:b/>
        </w:rPr>
        <w:t xml:space="preserve">  </w:t>
      </w:r>
    </w:p>
    <w:p w:rsidR="00FA7D3F" w:rsidRPr="00A25BF3" w:rsidRDefault="00FA7D3F">
      <w:r w:rsidRPr="00A25BF3">
        <w:t xml:space="preserve">Five main challenges </w:t>
      </w:r>
      <w:r w:rsidR="00904F93" w:rsidRPr="00A25BF3">
        <w:t xml:space="preserve">and a range of possible resources </w:t>
      </w:r>
      <w:r w:rsidRPr="00A25BF3">
        <w:t xml:space="preserve">were identified after an extensive literature </w:t>
      </w:r>
      <w:r w:rsidR="00F40030" w:rsidRPr="00A25BF3">
        <w:t>review,</w:t>
      </w:r>
      <w:r w:rsidRPr="00A25BF3">
        <w:t xml:space="preserve"> </w:t>
      </w:r>
      <w:r w:rsidR="006C2F1F" w:rsidRPr="00A25BF3">
        <w:t xml:space="preserve">looking at the background of support for </w:t>
      </w:r>
      <w:r w:rsidRPr="00A25BF3">
        <w:t>community bodies</w:t>
      </w:r>
      <w:r w:rsidR="006C2F1F" w:rsidRPr="00A25BF3">
        <w:t xml:space="preserve">. Their chief </w:t>
      </w:r>
      <w:r w:rsidRPr="00A25BF3">
        <w:t>complain</w:t>
      </w:r>
      <w:r w:rsidR="006C2F1F" w:rsidRPr="00A25BF3">
        <w:t xml:space="preserve">t is </w:t>
      </w:r>
      <w:r w:rsidRPr="00A25BF3">
        <w:t xml:space="preserve">that LAs don’t talk to them and what they want is </w:t>
      </w:r>
      <w:bookmarkStart w:id="0" w:name="_GoBack"/>
      <w:bookmarkEnd w:id="0"/>
      <w:r w:rsidRPr="00A25BF3">
        <w:t>practical support</w:t>
      </w:r>
      <w:r w:rsidR="00CE395F" w:rsidRPr="00A25BF3">
        <w:t>.</w:t>
      </w:r>
      <w:r w:rsidR="00795A9B" w:rsidRPr="00A25BF3">
        <w:t xml:space="preserve"> </w:t>
      </w:r>
      <w:r w:rsidR="006C2F1F" w:rsidRPr="00A25BF3">
        <w:t xml:space="preserve">This research was conducted to </w:t>
      </w:r>
      <w:r w:rsidR="00451971" w:rsidRPr="00A25BF3">
        <w:t xml:space="preserve">test these challenges </w:t>
      </w:r>
      <w:r w:rsidR="00F40030" w:rsidRPr="00A25BF3">
        <w:t xml:space="preserve">from the perspective of the LA </w:t>
      </w:r>
      <w:r w:rsidR="00451971" w:rsidRPr="00A25BF3">
        <w:t xml:space="preserve">and </w:t>
      </w:r>
      <w:r w:rsidR="006C2F1F" w:rsidRPr="00A25BF3">
        <w:t>provide hard evidence from LAs themselves</w:t>
      </w:r>
      <w:r w:rsidR="00F40030" w:rsidRPr="00A25BF3">
        <w:t xml:space="preserve"> for any later support offered</w:t>
      </w:r>
      <w:r w:rsidR="006C2F1F" w:rsidRPr="00A25BF3">
        <w:t xml:space="preserve">. </w:t>
      </w:r>
      <w:r w:rsidR="00795A9B" w:rsidRPr="00A25BF3">
        <w:t>We need to make the case for practical support</w:t>
      </w:r>
      <w:r w:rsidR="00904F93" w:rsidRPr="00A25BF3">
        <w:t xml:space="preserve"> and assess the value of individual resources in strengthening support for each of the 5 challenges.</w:t>
      </w:r>
    </w:p>
    <w:p w:rsidR="00451971" w:rsidRPr="00A25BF3" w:rsidRDefault="00451971">
      <w:r w:rsidRPr="00A25BF3">
        <w:t>The 5 main challenges which we identified are:-</w:t>
      </w:r>
    </w:p>
    <w:p w:rsidR="009B332B" w:rsidRPr="00A25BF3" w:rsidRDefault="009B332B" w:rsidP="00451971">
      <w:pPr>
        <w:pStyle w:val="ListParagraph"/>
        <w:numPr>
          <w:ilvl w:val="0"/>
          <w:numId w:val="2"/>
        </w:numPr>
      </w:pPr>
      <w:r w:rsidRPr="00A25BF3">
        <w:t>Listening to the voice of SM VCS in Strategic Planning in the management of Children’s Centres or the delivery of services</w:t>
      </w:r>
    </w:p>
    <w:p w:rsidR="009B332B" w:rsidRPr="00A25BF3" w:rsidRDefault="009B332B" w:rsidP="00451971">
      <w:pPr>
        <w:pStyle w:val="ListParagraph"/>
        <w:numPr>
          <w:ilvl w:val="0"/>
          <w:numId w:val="2"/>
        </w:numPr>
      </w:pPr>
      <w:r w:rsidRPr="00A25BF3">
        <w:t>Identifying SM VCS for management of children’s centres and service delivery</w:t>
      </w:r>
    </w:p>
    <w:p w:rsidR="009B332B" w:rsidRPr="00A25BF3" w:rsidRDefault="009B332B" w:rsidP="00451971">
      <w:pPr>
        <w:pStyle w:val="ListParagraph"/>
        <w:numPr>
          <w:ilvl w:val="0"/>
          <w:numId w:val="2"/>
        </w:numPr>
      </w:pPr>
      <w:r w:rsidRPr="00A25BF3">
        <w:t>Avoiding disadvantaging SMVCS in the procurement process</w:t>
      </w:r>
    </w:p>
    <w:p w:rsidR="009B332B" w:rsidRPr="00A25BF3" w:rsidRDefault="009B332B" w:rsidP="00451971">
      <w:pPr>
        <w:pStyle w:val="ListParagraph"/>
        <w:numPr>
          <w:ilvl w:val="0"/>
          <w:numId w:val="2"/>
        </w:numPr>
      </w:pPr>
      <w:r w:rsidRPr="00A25BF3">
        <w:t xml:space="preserve">Improving SM VCS capacity by offering support </w:t>
      </w:r>
    </w:p>
    <w:p w:rsidR="00451971" w:rsidRPr="00A25BF3" w:rsidRDefault="009B332B" w:rsidP="00451971">
      <w:pPr>
        <w:pStyle w:val="ListParagraph"/>
        <w:numPr>
          <w:ilvl w:val="0"/>
          <w:numId w:val="2"/>
        </w:numPr>
      </w:pPr>
      <w:r w:rsidRPr="00A25BF3">
        <w:t>Enabling</w:t>
      </w:r>
      <w:r w:rsidR="00C02062" w:rsidRPr="00A25BF3">
        <w:t>,</w:t>
      </w:r>
      <w:r w:rsidRPr="00A25BF3">
        <w:t xml:space="preserve"> encouraging and supporting bids from SM VCS organisations     </w:t>
      </w:r>
    </w:p>
    <w:p w:rsidR="00AB2771" w:rsidRPr="00A25BF3" w:rsidRDefault="00AB2771">
      <w:r w:rsidRPr="00A25BF3">
        <w:t xml:space="preserve">48% of LAs regularly map and monitor for possible SMVCS providers </w:t>
      </w:r>
      <w:r w:rsidR="00CB78BF" w:rsidRPr="00A25BF3">
        <w:t xml:space="preserve">at local </w:t>
      </w:r>
      <w:r w:rsidRPr="00A25BF3">
        <w:t xml:space="preserve">level of services and children centre management.  41% occasionally map and monitor for providers in the local area.    </w:t>
      </w:r>
    </w:p>
    <w:p w:rsidR="0022712D" w:rsidRPr="00A25BF3" w:rsidRDefault="0022712D">
      <w:pPr>
        <w:rPr>
          <w:b/>
        </w:rPr>
      </w:pPr>
      <w:r w:rsidRPr="00A25BF3">
        <w:rPr>
          <w:b/>
        </w:rPr>
        <w:t>Challenge 1 –Engaging SMVCS in Strategic Planning</w:t>
      </w:r>
    </w:p>
    <w:p w:rsidR="00981F93" w:rsidRPr="00A25BF3" w:rsidRDefault="00DE5A6C">
      <w:r w:rsidRPr="00A25BF3">
        <w:t>Q5</w:t>
      </w:r>
      <w:r w:rsidR="00981F93" w:rsidRPr="00A25BF3">
        <w:t xml:space="preserve">-7  </w:t>
      </w:r>
      <w:r w:rsidRPr="00A25BF3">
        <w:t xml:space="preserve"> </w:t>
      </w:r>
      <w:r w:rsidR="006C2F1F" w:rsidRPr="00A25BF3">
        <w:t>Nine out of ten (</w:t>
      </w:r>
      <w:r w:rsidRPr="00A25BF3">
        <w:t>87%</w:t>
      </w:r>
      <w:r w:rsidR="006C2F1F" w:rsidRPr="00A25BF3">
        <w:t>)</w:t>
      </w:r>
      <w:r w:rsidRPr="00A25BF3">
        <w:t xml:space="preserve"> LAs </w:t>
      </w:r>
      <w:r w:rsidR="0022712D" w:rsidRPr="00A25BF3">
        <w:t xml:space="preserve">make it normal practice </w:t>
      </w:r>
      <w:r w:rsidR="00451971" w:rsidRPr="00A25BF3">
        <w:t>t</w:t>
      </w:r>
      <w:r w:rsidR="0022712D" w:rsidRPr="00A25BF3">
        <w:t xml:space="preserve">o </w:t>
      </w:r>
      <w:r w:rsidR="002244DD" w:rsidRPr="00A25BF3">
        <w:t xml:space="preserve">help increase </w:t>
      </w:r>
      <w:r w:rsidRPr="00A25BF3">
        <w:t xml:space="preserve">SM VCS </w:t>
      </w:r>
      <w:r w:rsidR="002244DD" w:rsidRPr="00A25BF3">
        <w:t xml:space="preserve">involvement in the </w:t>
      </w:r>
      <w:r w:rsidR="00A80641" w:rsidRPr="00A25BF3">
        <w:t xml:space="preserve">strategic planning of the </w:t>
      </w:r>
      <w:r w:rsidR="002244DD" w:rsidRPr="00A25BF3">
        <w:t xml:space="preserve">management of </w:t>
      </w:r>
      <w:r w:rsidR="00F40030" w:rsidRPr="00A25BF3">
        <w:t>children</w:t>
      </w:r>
      <w:r w:rsidR="002244DD" w:rsidRPr="00A25BF3">
        <w:t xml:space="preserve"> centres or delivery of service</w:t>
      </w:r>
      <w:r w:rsidR="00904F93" w:rsidRPr="00A25BF3">
        <w:t>s</w:t>
      </w:r>
      <w:r w:rsidR="002244DD" w:rsidRPr="00A25BF3">
        <w:t xml:space="preserve"> </w:t>
      </w:r>
      <w:r w:rsidRPr="00A25BF3">
        <w:t xml:space="preserve">through processes such as consultation, advisory board representation and the SM VCS acting as advocates for users. Over 50% find the most important </w:t>
      </w:r>
      <w:r w:rsidR="00F40030" w:rsidRPr="00A25BF3">
        <w:t>resources to</w:t>
      </w:r>
      <w:r w:rsidRPr="00A25BF3">
        <w:t xml:space="preserve"> help achieve this to be commissioning and procurement workshops </w:t>
      </w:r>
      <w:r w:rsidR="00981F93" w:rsidRPr="00A25BF3">
        <w:t xml:space="preserve">(57%) </w:t>
      </w:r>
      <w:r w:rsidRPr="00A25BF3">
        <w:t xml:space="preserve">and </w:t>
      </w:r>
      <w:r w:rsidR="00F40030" w:rsidRPr="00A25BF3">
        <w:t>leadership and</w:t>
      </w:r>
      <w:r w:rsidRPr="00A25BF3">
        <w:t xml:space="preserve"> business skills workshops</w:t>
      </w:r>
      <w:r w:rsidR="00981F93" w:rsidRPr="00A25BF3">
        <w:t xml:space="preserve"> (5</w:t>
      </w:r>
      <w:r w:rsidR="007B1C85" w:rsidRPr="00A25BF3">
        <w:t>5</w:t>
      </w:r>
      <w:r w:rsidR="00981F93" w:rsidRPr="00A25BF3">
        <w:t>%)</w:t>
      </w:r>
      <w:r w:rsidRPr="00A25BF3">
        <w:t xml:space="preserve">. </w:t>
      </w:r>
      <w:r w:rsidR="00981F93" w:rsidRPr="00A25BF3">
        <w:t>Nearly as important are ‘how to</w:t>
      </w:r>
      <w:r w:rsidR="00287DEF" w:rsidRPr="00A25BF3">
        <w:t>’</w:t>
      </w:r>
      <w:r w:rsidR="00981F93" w:rsidRPr="00A25BF3">
        <w:t xml:space="preserve"> guides</w:t>
      </w:r>
      <w:r w:rsidR="002244DD" w:rsidRPr="00A25BF3">
        <w:t>,</w:t>
      </w:r>
      <w:r w:rsidR="00981F93" w:rsidRPr="00A25BF3">
        <w:t xml:space="preserve"> policy briefings and governance</w:t>
      </w:r>
      <w:r w:rsidR="002244DD" w:rsidRPr="00A25BF3">
        <w:t xml:space="preserve"> </w:t>
      </w:r>
      <w:r w:rsidR="00981F93" w:rsidRPr="00A25BF3">
        <w:t>workshops (48%</w:t>
      </w:r>
      <w:proofErr w:type="gramStart"/>
      <w:r w:rsidR="00981F93" w:rsidRPr="00A25BF3">
        <w:t>,46</w:t>
      </w:r>
      <w:proofErr w:type="gramEnd"/>
      <w:r w:rsidR="00981F93" w:rsidRPr="00A25BF3">
        <w:t>%,42% ) but 74% of LAs do not value  consortium models in this context.</w:t>
      </w:r>
    </w:p>
    <w:p w:rsidR="003F71DD" w:rsidRPr="00A25BF3" w:rsidRDefault="003F71DD">
      <w:r w:rsidRPr="00A25BF3">
        <w:rPr>
          <w:noProof/>
          <w:lang w:eastAsia="en-GB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712D" w:rsidRPr="00A25BF3" w:rsidRDefault="0022712D">
      <w:pPr>
        <w:rPr>
          <w:b/>
        </w:rPr>
      </w:pPr>
      <w:r w:rsidRPr="00A25BF3">
        <w:rPr>
          <w:b/>
        </w:rPr>
        <w:t xml:space="preserve">Challenge 2- </w:t>
      </w:r>
      <w:r w:rsidR="00F40030" w:rsidRPr="00A25BF3">
        <w:rPr>
          <w:b/>
        </w:rPr>
        <w:t>Identifying</w:t>
      </w:r>
      <w:r w:rsidRPr="00A25BF3">
        <w:rPr>
          <w:b/>
        </w:rPr>
        <w:t xml:space="preserve"> SMVCS for management of </w:t>
      </w:r>
      <w:proofErr w:type="gramStart"/>
      <w:r w:rsidRPr="00A25BF3">
        <w:rPr>
          <w:b/>
        </w:rPr>
        <w:t>Children’s  Centres</w:t>
      </w:r>
      <w:proofErr w:type="gramEnd"/>
      <w:r w:rsidRPr="00A25BF3">
        <w:rPr>
          <w:b/>
        </w:rPr>
        <w:t xml:space="preserve"> and service delivery   </w:t>
      </w:r>
    </w:p>
    <w:p w:rsidR="00904F93" w:rsidRPr="00A25BF3" w:rsidRDefault="00981F93">
      <w:r w:rsidRPr="00A25BF3">
        <w:t>Q8-</w:t>
      </w:r>
      <w:proofErr w:type="gramStart"/>
      <w:r w:rsidRPr="00A25BF3">
        <w:t>1</w:t>
      </w:r>
      <w:r w:rsidR="0022712D" w:rsidRPr="00A25BF3">
        <w:t>0  Only</w:t>
      </w:r>
      <w:proofErr w:type="gramEnd"/>
      <w:r w:rsidR="0022712D" w:rsidRPr="00A25BF3">
        <w:t xml:space="preserve"> 48% of LAs always or very frequently identify SMVCS for management of </w:t>
      </w:r>
      <w:r w:rsidR="00F40030" w:rsidRPr="00A25BF3">
        <w:t>Children</w:t>
      </w:r>
      <w:r w:rsidR="0022712D" w:rsidRPr="00A25BF3">
        <w:t xml:space="preserve"> Centres and services delivery while 41% claim to do so only occasionally.  </w:t>
      </w:r>
      <w:r w:rsidR="00287DEF" w:rsidRPr="00A25BF3">
        <w:t xml:space="preserve">Nearly 7 out of 10 LAs (67%) find commissioning and procurement workshops important to help with this and over half say business skills workshops and ‘how to’ guides (52%) are important here. </w:t>
      </w:r>
      <w:r w:rsidR="002D0153" w:rsidRPr="00A25BF3">
        <w:t xml:space="preserve">Fewer than 4 in 10 find consortium models (33%) or governance workshops (36%) add value in identifying </w:t>
      </w:r>
      <w:r w:rsidR="008C7DD8" w:rsidRPr="00A25BF3">
        <w:t xml:space="preserve">SMVCSs </w:t>
      </w:r>
      <w:r w:rsidR="002D0153" w:rsidRPr="00A25BF3">
        <w:t xml:space="preserve">for management or service </w:t>
      </w:r>
      <w:r w:rsidR="00F40030" w:rsidRPr="00A25BF3">
        <w:t>delivery.</w:t>
      </w:r>
    </w:p>
    <w:p w:rsidR="00D17E98" w:rsidRPr="00A25BF3" w:rsidRDefault="00D17E98">
      <w:r w:rsidRPr="00A25BF3">
        <w:rPr>
          <w:b/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0153" w:rsidRPr="00A25BF3" w:rsidRDefault="002D0153">
      <w:pPr>
        <w:rPr>
          <w:b/>
        </w:rPr>
      </w:pPr>
      <w:r w:rsidRPr="00A25BF3">
        <w:rPr>
          <w:b/>
        </w:rPr>
        <w:t xml:space="preserve">Challenge 3 – Avoiding disadvantage to SMVCS in procurement process </w:t>
      </w:r>
    </w:p>
    <w:p w:rsidR="008C7DD8" w:rsidRPr="00A25BF3" w:rsidRDefault="002D0153">
      <w:r w:rsidRPr="00A25BF3">
        <w:t>Q11-</w:t>
      </w:r>
      <w:proofErr w:type="gramStart"/>
      <w:r w:rsidRPr="00A25BF3">
        <w:t xml:space="preserve">13 </w:t>
      </w:r>
      <w:r w:rsidR="00287DEF" w:rsidRPr="00A25BF3">
        <w:t xml:space="preserve"> </w:t>
      </w:r>
      <w:r w:rsidRPr="00A25BF3">
        <w:t>77</w:t>
      </w:r>
      <w:proofErr w:type="gramEnd"/>
      <w:r w:rsidRPr="00A25BF3">
        <w:t xml:space="preserve">% of LAs take steps always or very frequently to avoid creating disadvantage to SM VCS in the procurement process. </w:t>
      </w:r>
      <w:r w:rsidR="002244DD" w:rsidRPr="00A25BF3">
        <w:t xml:space="preserve">They do this by ensuring that procurements are streamlined with clear timetables and avoiding unnecessary information requirements. </w:t>
      </w:r>
      <w:r w:rsidRPr="00A25BF3">
        <w:t>For this</w:t>
      </w:r>
      <w:r w:rsidR="00D37B22" w:rsidRPr="00A25BF3">
        <w:t>,</w:t>
      </w:r>
      <w:r w:rsidRPr="00A25BF3">
        <w:t xml:space="preserve"> 7 out of ten (67%) say that commissioning and procurement workshops are their most important resource</w:t>
      </w:r>
      <w:r w:rsidR="008C7DD8" w:rsidRPr="00A25BF3">
        <w:t xml:space="preserve">. Less than half find ‘how to guides’ (44%), leadership and business skills workshops (39%) or consortium models (33%) </w:t>
      </w:r>
      <w:r w:rsidR="008C7DD8" w:rsidRPr="00A25BF3">
        <w:lastRenderedPageBreak/>
        <w:t xml:space="preserve">help here. Policy briefings and governance workshops have a role in </w:t>
      </w:r>
      <w:r w:rsidR="00904F93" w:rsidRPr="00A25BF3">
        <w:t xml:space="preserve">meeting this challenge </w:t>
      </w:r>
      <w:r w:rsidR="008C7DD8" w:rsidRPr="00A25BF3">
        <w:t xml:space="preserve">for </w:t>
      </w:r>
      <w:r w:rsidR="00F40030" w:rsidRPr="00A25BF3">
        <w:t>less</w:t>
      </w:r>
      <w:r w:rsidR="008C7DD8" w:rsidRPr="00A25BF3">
        <w:t xml:space="preserve"> than one third of LAs (33%, 22%).</w:t>
      </w:r>
    </w:p>
    <w:p w:rsidR="00D17E98" w:rsidRPr="00A25BF3" w:rsidRDefault="00D17E98">
      <w:pPr>
        <w:rPr>
          <w:b/>
        </w:rPr>
      </w:pPr>
    </w:p>
    <w:p w:rsidR="00D17E98" w:rsidRPr="00A25BF3" w:rsidRDefault="00D17E98">
      <w:pPr>
        <w:rPr>
          <w:b/>
        </w:rPr>
      </w:pPr>
      <w:r w:rsidRPr="00A25BF3">
        <w:rPr>
          <w:b/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7E98" w:rsidRPr="00A25BF3" w:rsidRDefault="00D17E98">
      <w:pPr>
        <w:rPr>
          <w:b/>
        </w:rPr>
      </w:pPr>
    </w:p>
    <w:p w:rsidR="00FE3F8D" w:rsidRPr="00A25BF3" w:rsidRDefault="00FE3F8D">
      <w:pPr>
        <w:rPr>
          <w:b/>
        </w:rPr>
      </w:pPr>
      <w:r w:rsidRPr="00A25BF3">
        <w:rPr>
          <w:b/>
        </w:rPr>
        <w:t xml:space="preserve">Challenge </w:t>
      </w:r>
      <w:proofErr w:type="gramStart"/>
      <w:r w:rsidRPr="00A25BF3">
        <w:rPr>
          <w:b/>
        </w:rPr>
        <w:t>4  -</w:t>
      </w:r>
      <w:proofErr w:type="gramEnd"/>
      <w:r w:rsidRPr="00A25BF3">
        <w:rPr>
          <w:b/>
        </w:rPr>
        <w:t xml:space="preserve">  Improving </w:t>
      </w:r>
      <w:r w:rsidR="008E25F2" w:rsidRPr="00A25BF3">
        <w:rPr>
          <w:b/>
        </w:rPr>
        <w:t xml:space="preserve">capacity </w:t>
      </w:r>
      <w:r w:rsidR="00C65674" w:rsidRPr="00A25BF3">
        <w:rPr>
          <w:b/>
        </w:rPr>
        <w:t xml:space="preserve">range and scope of support offered to </w:t>
      </w:r>
      <w:r w:rsidRPr="00A25BF3">
        <w:rPr>
          <w:b/>
        </w:rPr>
        <w:t xml:space="preserve"> the local SMVCS </w:t>
      </w:r>
    </w:p>
    <w:p w:rsidR="00251ABD" w:rsidRPr="00A25BF3" w:rsidRDefault="00FE3F8D">
      <w:pPr>
        <w:rPr>
          <w:b/>
        </w:rPr>
      </w:pPr>
      <w:r w:rsidRPr="00A25BF3">
        <w:t xml:space="preserve">Q14-16    </w:t>
      </w:r>
      <w:r w:rsidR="008E25F2" w:rsidRPr="00A25BF3">
        <w:t xml:space="preserve">Only 25% of LAs always or very frequently provide support to </w:t>
      </w:r>
      <w:r w:rsidR="00904F93" w:rsidRPr="00A25BF3">
        <w:t xml:space="preserve">improve the capacity of </w:t>
      </w:r>
      <w:r w:rsidR="008E25F2" w:rsidRPr="00A25BF3">
        <w:t xml:space="preserve">SM VCS </w:t>
      </w:r>
      <w:r w:rsidR="00904F93" w:rsidRPr="00A25BF3">
        <w:t xml:space="preserve">organisations </w:t>
      </w:r>
      <w:r w:rsidR="008E25F2" w:rsidRPr="00A25BF3">
        <w:t>such as procurement training, policy briefings, strategic planning and business skills</w:t>
      </w:r>
      <w:r w:rsidR="00904F93" w:rsidRPr="00A25BF3">
        <w:t>.</w:t>
      </w:r>
      <w:r w:rsidR="008E25F2" w:rsidRPr="00A25BF3">
        <w:t xml:space="preserve"> </w:t>
      </w:r>
      <w:r w:rsidR="00904F93" w:rsidRPr="00A25BF3">
        <w:t xml:space="preserve">These supports would </w:t>
      </w:r>
      <w:r w:rsidR="00CB78BF" w:rsidRPr="00A25BF3">
        <w:t>include</w:t>
      </w:r>
      <w:r w:rsidR="008E25F2" w:rsidRPr="00A25BF3">
        <w:t xml:space="preserve"> measures such as workshops, guidance sheets and web tools. Six out of ten (62%) provide this </w:t>
      </w:r>
      <w:r w:rsidR="00D37B22" w:rsidRPr="00A25BF3">
        <w:t xml:space="preserve">support </w:t>
      </w:r>
      <w:r w:rsidR="008E25F2" w:rsidRPr="00A25BF3">
        <w:t>occasionally or rarely. 65% think that commissioning and procurement workshops are important to help deliver this, four out of ten think that leadership and business skills workshops ( 41%) and ‘how to guides’  (44%)</w:t>
      </w:r>
      <w:r w:rsidR="00D37B22" w:rsidRPr="00A25BF3">
        <w:t xml:space="preserve"> are important as a support to improve capacity</w:t>
      </w:r>
      <w:r w:rsidR="003C510C" w:rsidRPr="00A25BF3">
        <w:t xml:space="preserve">. Consortium models, governance workshops and policy briefings are not considered so important </w:t>
      </w:r>
      <w:proofErr w:type="gramStart"/>
      <w:r w:rsidR="003C510C" w:rsidRPr="00A25BF3">
        <w:t>( 44</w:t>
      </w:r>
      <w:proofErr w:type="gramEnd"/>
      <w:r w:rsidR="003C510C" w:rsidRPr="00A25BF3">
        <w:t>%, 29%, 29%) for this activity.</w:t>
      </w:r>
    </w:p>
    <w:p w:rsidR="00251ABD" w:rsidRPr="00A25BF3" w:rsidRDefault="00C35FAC">
      <w:pPr>
        <w:rPr>
          <w:b/>
        </w:rPr>
      </w:pPr>
      <w:r w:rsidRPr="00A25BF3">
        <w:rPr>
          <w:b/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011F" w:rsidRPr="00A25BF3" w:rsidRDefault="003C510C">
      <w:pPr>
        <w:rPr>
          <w:b/>
        </w:rPr>
      </w:pPr>
      <w:r w:rsidRPr="00A25BF3">
        <w:rPr>
          <w:b/>
        </w:rPr>
        <w:lastRenderedPageBreak/>
        <w:t xml:space="preserve">Challenge 5 </w:t>
      </w:r>
      <w:r w:rsidR="00774F65" w:rsidRPr="00A25BF3">
        <w:rPr>
          <w:b/>
        </w:rPr>
        <w:t>–</w:t>
      </w:r>
      <w:r w:rsidRPr="00A25BF3">
        <w:rPr>
          <w:b/>
        </w:rPr>
        <w:t xml:space="preserve"> </w:t>
      </w:r>
      <w:r w:rsidR="0092011F" w:rsidRPr="00A25BF3">
        <w:rPr>
          <w:b/>
        </w:rPr>
        <w:t xml:space="preserve">Welcoming and </w:t>
      </w:r>
      <w:r w:rsidR="00A25BF3" w:rsidRPr="00A25BF3">
        <w:rPr>
          <w:b/>
        </w:rPr>
        <w:t>supporting</w:t>
      </w:r>
      <w:r w:rsidR="0092011F" w:rsidRPr="00A25BF3">
        <w:rPr>
          <w:b/>
        </w:rPr>
        <w:t xml:space="preserve"> initiatives such as consortia or partnership bids </w:t>
      </w:r>
    </w:p>
    <w:p w:rsidR="0059452F" w:rsidRPr="00A25BF3" w:rsidRDefault="0092011F">
      <w:r w:rsidRPr="00A25BF3">
        <w:t xml:space="preserve">Q17-19   Nearly 7 out of 10 LAs (67%) actively encourage and support consortia or partnership bids as a matter of course. Three quarters find </w:t>
      </w:r>
      <w:r w:rsidR="00967851" w:rsidRPr="00A25BF3">
        <w:t xml:space="preserve">consortium models </w:t>
      </w:r>
      <w:r w:rsidRPr="00A25BF3">
        <w:t>important for this (</w:t>
      </w:r>
      <w:r w:rsidR="00967851" w:rsidRPr="00A25BF3">
        <w:t>75%</w:t>
      </w:r>
      <w:r w:rsidRPr="00A25BF3">
        <w:t>).</w:t>
      </w:r>
      <w:r w:rsidR="00967851" w:rsidRPr="00A25BF3">
        <w:t xml:space="preserve">  </w:t>
      </w:r>
      <w:r w:rsidR="009C4774" w:rsidRPr="00A25BF3">
        <w:t xml:space="preserve">7 out of 10 </w:t>
      </w:r>
      <w:r w:rsidR="009C7701" w:rsidRPr="00A25BF3">
        <w:t>use</w:t>
      </w:r>
      <w:r w:rsidR="009C4774" w:rsidRPr="00A25BF3">
        <w:t xml:space="preserve"> commissioning and procurement workshops (68%). </w:t>
      </w:r>
      <w:r w:rsidR="00967851" w:rsidRPr="00A25BF3">
        <w:t>Leadership and business skills workshops and ‘how to ‘ guides are important for nearly half of LAs (50%, 41%</w:t>
      </w:r>
      <w:r w:rsidR="009C4774" w:rsidRPr="00A25BF3">
        <w:t>)</w:t>
      </w:r>
      <w:r w:rsidR="00C02062" w:rsidRPr="00A25BF3">
        <w:t xml:space="preserve"> </w:t>
      </w:r>
      <w:r w:rsidR="00967851" w:rsidRPr="00A25BF3">
        <w:t xml:space="preserve">while less than </w:t>
      </w:r>
      <w:r w:rsidR="00D37B22" w:rsidRPr="00A25BF3">
        <w:t>one in five</w:t>
      </w:r>
      <w:r w:rsidR="00967851" w:rsidRPr="00A25BF3">
        <w:t xml:space="preserve"> find governance workshops an important</w:t>
      </w:r>
      <w:r w:rsidR="00C65674" w:rsidRPr="00A25BF3">
        <w:t xml:space="preserve"> </w:t>
      </w:r>
      <w:r w:rsidR="00904F93" w:rsidRPr="00A25BF3">
        <w:t>resource</w:t>
      </w:r>
      <w:r w:rsidR="00D37B22" w:rsidRPr="00A25BF3">
        <w:t xml:space="preserve"> (19%)</w:t>
      </w:r>
      <w:r w:rsidR="00967851" w:rsidRPr="00A25BF3">
        <w:t>.</w:t>
      </w:r>
      <w:r w:rsidR="008C7DD8" w:rsidRPr="00A25BF3">
        <w:t xml:space="preserve">   </w:t>
      </w:r>
      <w:r w:rsidR="002D0153" w:rsidRPr="00A25BF3">
        <w:t xml:space="preserve">  </w:t>
      </w:r>
      <w:r w:rsidR="00287DEF" w:rsidRPr="00A25BF3">
        <w:t xml:space="preserve">    </w:t>
      </w:r>
      <w:r w:rsidR="0022712D" w:rsidRPr="00A25BF3">
        <w:t xml:space="preserve">  </w:t>
      </w:r>
      <w:r w:rsidR="00981F93" w:rsidRPr="00A25BF3">
        <w:t xml:space="preserve">   </w:t>
      </w:r>
      <w:r w:rsidR="0059452F" w:rsidRPr="00A25BF3">
        <w:t xml:space="preserve">       </w:t>
      </w:r>
    </w:p>
    <w:p w:rsidR="009A5CF8" w:rsidRPr="00A25BF3" w:rsidRDefault="009A5CF8">
      <w:pPr>
        <w:rPr>
          <w:b/>
        </w:rPr>
      </w:pPr>
      <w:r w:rsidRPr="00A25BF3">
        <w:rPr>
          <w:b/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2EDE" w:rsidRPr="00A25BF3" w:rsidRDefault="00471F95">
      <w:pPr>
        <w:rPr>
          <w:b/>
        </w:rPr>
      </w:pPr>
      <w:r w:rsidRPr="00A25BF3">
        <w:rPr>
          <w:b/>
        </w:rPr>
        <w:t xml:space="preserve">What </w:t>
      </w:r>
      <w:r w:rsidR="00237CEB" w:rsidRPr="00A25BF3">
        <w:rPr>
          <w:b/>
        </w:rPr>
        <w:t>o</w:t>
      </w:r>
      <w:r w:rsidR="0059452F" w:rsidRPr="00A25BF3">
        <w:rPr>
          <w:b/>
        </w:rPr>
        <w:t xml:space="preserve">verall </w:t>
      </w:r>
      <w:r w:rsidR="00237CEB" w:rsidRPr="00A25BF3">
        <w:rPr>
          <w:b/>
        </w:rPr>
        <w:t>s</w:t>
      </w:r>
      <w:r w:rsidR="0059452F" w:rsidRPr="00A25BF3">
        <w:rPr>
          <w:b/>
        </w:rPr>
        <w:t xml:space="preserve">upport </w:t>
      </w:r>
      <w:r w:rsidR="00CB78BF" w:rsidRPr="00A25BF3">
        <w:rPr>
          <w:b/>
        </w:rPr>
        <w:t>do LAs want to meet the</w:t>
      </w:r>
      <w:r w:rsidR="000C2ABA" w:rsidRPr="00A25BF3">
        <w:rPr>
          <w:b/>
        </w:rPr>
        <w:t>se</w:t>
      </w:r>
      <w:r w:rsidR="00CB78BF" w:rsidRPr="00A25BF3">
        <w:rPr>
          <w:b/>
        </w:rPr>
        <w:t xml:space="preserve"> challenges</w:t>
      </w:r>
      <w:r w:rsidR="00504F68" w:rsidRPr="00A25BF3">
        <w:rPr>
          <w:b/>
        </w:rPr>
        <w:t>?</w:t>
      </w:r>
    </w:p>
    <w:p w:rsidR="00237CEB" w:rsidRPr="00A25BF3" w:rsidRDefault="00504F68">
      <w:r w:rsidRPr="00A25BF3">
        <w:t>Overall c</w:t>
      </w:r>
      <w:r w:rsidR="00C429AE" w:rsidRPr="00A25BF3">
        <w:t>ommissioning and procurement workshops are in the greatest demand (61%</w:t>
      </w:r>
      <w:proofErr w:type="gramStart"/>
      <w:r w:rsidR="00C429AE" w:rsidRPr="00A25BF3">
        <w:t>) ,</w:t>
      </w:r>
      <w:proofErr w:type="gramEnd"/>
      <w:r w:rsidR="00C429AE" w:rsidRPr="00A25BF3">
        <w:t xml:space="preserve"> followed by leadership and business skills workshops (44%), ‘how to’ guides (42%), consortium models (38%), policy briefings (32%) and  governance workshops (29%). </w:t>
      </w:r>
      <w:r w:rsidR="00237CEB" w:rsidRPr="00A25BF3">
        <w:t xml:space="preserve"> </w:t>
      </w:r>
    </w:p>
    <w:p w:rsidR="00D37B22" w:rsidRPr="00A25BF3" w:rsidRDefault="00D37B22">
      <w:r w:rsidRPr="00A25BF3">
        <w:rPr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7B22" w:rsidRPr="00A25BF3" w:rsidRDefault="00D37B22"/>
    <w:p w:rsidR="00A25BF3" w:rsidRDefault="00A25BF3"/>
    <w:p w:rsidR="00442EDE" w:rsidRPr="00A25BF3" w:rsidRDefault="00442EDE" w:rsidP="00442EDE">
      <w:pPr>
        <w:rPr>
          <w:rFonts w:cstheme="minorHAnsi"/>
          <w:b/>
        </w:rPr>
      </w:pPr>
      <w:r w:rsidRPr="00A25BF3">
        <w:rPr>
          <w:rFonts w:cstheme="minorHAnsi"/>
          <w:b/>
        </w:rPr>
        <w:lastRenderedPageBreak/>
        <w:t>Overall conclusions</w:t>
      </w:r>
    </w:p>
    <w:p w:rsidR="00442EDE" w:rsidRPr="00A25BF3" w:rsidRDefault="008972D3" w:rsidP="00442EDE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333333"/>
          <w:lang w:eastAsia="en-GB"/>
        </w:rPr>
      </w:pPr>
      <w:r w:rsidRPr="00A25BF3">
        <w:rPr>
          <w:rFonts w:cstheme="minorHAnsi"/>
        </w:rPr>
        <w:t xml:space="preserve">LAs identify the key weakness </w:t>
      </w:r>
      <w:r w:rsidR="00CD4B44" w:rsidRPr="00A25BF3">
        <w:rPr>
          <w:rFonts w:cstheme="minorHAnsi"/>
        </w:rPr>
        <w:t>in their work</w:t>
      </w:r>
      <w:r w:rsidRPr="00A25BF3">
        <w:rPr>
          <w:rFonts w:cstheme="minorHAnsi"/>
        </w:rPr>
        <w:t xml:space="preserve"> with SM VCS organisations as the ne</w:t>
      </w:r>
      <w:r w:rsidR="00516A2A" w:rsidRPr="00A25BF3">
        <w:rPr>
          <w:rFonts w:cstheme="minorHAnsi"/>
        </w:rPr>
        <w:t>ed</w:t>
      </w:r>
      <w:r w:rsidRPr="00A25BF3">
        <w:rPr>
          <w:rFonts w:cstheme="minorHAnsi"/>
        </w:rPr>
        <w:t xml:space="preserve"> to improve capacity</w:t>
      </w:r>
      <w:r w:rsidR="00A25BF3" w:rsidRPr="00A25BF3">
        <w:rPr>
          <w:rFonts w:cstheme="minorHAnsi"/>
        </w:rPr>
        <w:t xml:space="preserve"> including leadership</w:t>
      </w:r>
      <w:r w:rsidRPr="00A25BF3">
        <w:rPr>
          <w:rFonts w:cstheme="minorHAnsi"/>
        </w:rPr>
        <w:t xml:space="preserve"> of SM VCS</w:t>
      </w:r>
      <w:r w:rsidR="000C2ABA" w:rsidRPr="00A25BF3">
        <w:rPr>
          <w:rFonts w:cstheme="minorHAnsi"/>
        </w:rPr>
        <w:t xml:space="preserve"> organisations</w:t>
      </w:r>
      <w:r w:rsidRPr="00A25BF3">
        <w:rPr>
          <w:rFonts w:cstheme="minorHAnsi"/>
        </w:rPr>
        <w:t xml:space="preserve"> more consistently</w:t>
      </w:r>
      <w:r w:rsidR="00CD4B44" w:rsidRPr="00A25BF3">
        <w:rPr>
          <w:rFonts w:cstheme="minorHAnsi"/>
        </w:rPr>
        <w:t xml:space="preserve"> which they are failing to do as consistently as they would like</w:t>
      </w:r>
      <w:r w:rsidRPr="00A25BF3">
        <w:rPr>
          <w:rFonts w:cstheme="minorHAnsi"/>
        </w:rPr>
        <w:t>. They need resources to p</w:t>
      </w:r>
      <w:r w:rsidRPr="00A25BF3">
        <w:rPr>
          <w:rFonts w:eastAsia="Times New Roman" w:cstheme="minorHAnsi"/>
          <w:bCs/>
          <w:color w:val="333333"/>
          <w:lang w:eastAsia="en-GB"/>
        </w:rPr>
        <w:t xml:space="preserve">rovide </w:t>
      </w:r>
      <w:r w:rsidR="00442EDE" w:rsidRPr="00A25BF3">
        <w:rPr>
          <w:rFonts w:eastAsia="Times New Roman" w:cstheme="minorHAnsi"/>
          <w:bCs/>
          <w:color w:val="333333"/>
          <w:lang w:eastAsia="en-GB"/>
        </w:rPr>
        <w:t xml:space="preserve">support such as procurement training, policy briefings, strategic planning and business skills through measures such as workshops, guidance sheets and web-tools </w:t>
      </w:r>
    </w:p>
    <w:p w:rsidR="00442EDE" w:rsidRPr="00A25BF3" w:rsidRDefault="00442EDE" w:rsidP="00442EDE">
      <w:pPr>
        <w:pStyle w:val="ListParagraph"/>
        <w:rPr>
          <w:rFonts w:eastAsia="Times New Roman" w:cstheme="minorHAnsi"/>
          <w:bCs/>
          <w:color w:val="333333"/>
          <w:lang w:eastAsia="en-GB"/>
        </w:rPr>
      </w:pPr>
    </w:p>
    <w:p w:rsidR="008972D3" w:rsidRPr="00A25BF3" w:rsidRDefault="008972D3" w:rsidP="00442EDE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333333"/>
          <w:lang w:eastAsia="en-GB"/>
        </w:rPr>
      </w:pPr>
      <w:r w:rsidRPr="00A25BF3">
        <w:rPr>
          <w:rFonts w:eastAsia="Times New Roman" w:cstheme="minorHAnsi"/>
          <w:bCs/>
          <w:color w:val="333333"/>
          <w:lang w:eastAsia="en-GB"/>
        </w:rPr>
        <w:t xml:space="preserve">LAs identify consortium models as a necessary resource when supporting consortia and partnership bids, </w:t>
      </w:r>
      <w:r w:rsidR="00CD4B44" w:rsidRPr="00A25BF3">
        <w:rPr>
          <w:rFonts w:eastAsia="Times New Roman" w:cstheme="minorHAnsi"/>
          <w:bCs/>
          <w:color w:val="333333"/>
          <w:lang w:eastAsia="en-GB"/>
        </w:rPr>
        <w:t xml:space="preserve">but of not so much relevance when </w:t>
      </w:r>
      <w:r w:rsidRPr="00A25BF3">
        <w:rPr>
          <w:rFonts w:eastAsia="Times New Roman" w:cstheme="minorHAnsi"/>
          <w:bCs/>
          <w:color w:val="333333"/>
          <w:lang w:eastAsia="en-GB"/>
        </w:rPr>
        <w:t>meet</w:t>
      </w:r>
      <w:r w:rsidR="00CD4B44" w:rsidRPr="00A25BF3">
        <w:rPr>
          <w:rFonts w:eastAsia="Times New Roman" w:cstheme="minorHAnsi"/>
          <w:bCs/>
          <w:color w:val="333333"/>
          <w:lang w:eastAsia="en-GB"/>
        </w:rPr>
        <w:t xml:space="preserve">ing </w:t>
      </w:r>
      <w:r w:rsidRPr="00A25BF3">
        <w:rPr>
          <w:rFonts w:eastAsia="Times New Roman" w:cstheme="minorHAnsi"/>
          <w:bCs/>
          <w:color w:val="333333"/>
          <w:lang w:eastAsia="en-GB"/>
        </w:rPr>
        <w:t xml:space="preserve">the other challenges.    </w:t>
      </w:r>
    </w:p>
    <w:p w:rsidR="008972D3" w:rsidRPr="00A25BF3" w:rsidRDefault="008972D3" w:rsidP="008972D3">
      <w:pPr>
        <w:pStyle w:val="ListParagraph"/>
        <w:rPr>
          <w:rFonts w:cstheme="minorHAnsi"/>
        </w:rPr>
      </w:pPr>
    </w:p>
    <w:p w:rsidR="00A25BF3" w:rsidRPr="00A25BF3" w:rsidRDefault="00CD4B44" w:rsidP="00A25BF3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333333"/>
          <w:lang w:eastAsia="en-GB"/>
        </w:rPr>
      </w:pPr>
      <w:r w:rsidRPr="00A25BF3">
        <w:rPr>
          <w:rFonts w:eastAsia="Times New Roman" w:cstheme="minorHAnsi"/>
          <w:bCs/>
          <w:color w:val="333333"/>
          <w:lang w:eastAsia="en-GB"/>
        </w:rPr>
        <w:t>LAs are also weak on keeping up with identifying SMVCS</w:t>
      </w:r>
      <w:r w:rsidR="000C2ABA" w:rsidRPr="00A25BF3">
        <w:rPr>
          <w:rFonts w:eastAsia="Times New Roman" w:cstheme="minorHAnsi"/>
          <w:bCs/>
          <w:color w:val="333333"/>
          <w:lang w:eastAsia="en-GB"/>
        </w:rPr>
        <w:t xml:space="preserve"> organisations</w:t>
      </w:r>
      <w:r w:rsidRPr="00A25BF3">
        <w:rPr>
          <w:rFonts w:eastAsia="Times New Roman" w:cstheme="minorHAnsi"/>
          <w:bCs/>
          <w:color w:val="333333"/>
          <w:lang w:eastAsia="en-GB"/>
        </w:rPr>
        <w:t xml:space="preserve"> for the management of Children Centres and service delivery and say that all the resources , including workshops , ‘how to’ guides’ and policy briefings could be useful  to </w:t>
      </w:r>
      <w:r w:rsidR="000C2ABA" w:rsidRPr="00A25BF3">
        <w:rPr>
          <w:rFonts w:eastAsia="Times New Roman" w:cstheme="minorHAnsi"/>
          <w:bCs/>
          <w:color w:val="333333"/>
          <w:lang w:eastAsia="en-GB"/>
        </w:rPr>
        <w:t xml:space="preserve">support </w:t>
      </w:r>
      <w:r w:rsidRPr="00A25BF3">
        <w:rPr>
          <w:rFonts w:eastAsia="Times New Roman" w:cstheme="minorHAnsi"/>
          <w:bCs/>
          <w:color w:val="333333"/>
          <w:lang w:eastAsia="en-GB"/>
        </w:rPr>
        <w:t>this.</w:t>
      </w:r>
      <w:r w:rsidR="000C2ABA" w:rsidRPr="00A25BF3">
        <w:rPr>
          <w:rFonts w:eastAsia="Times New Roman" w:cstheme="minorHAnsi"/>
          <w:bCs/>
          <w:color w:val="333333"/>
          <w:lang w:eastAsia="en-GB"/>
        </w:rPr>
        <w:t xml:space="preserve"> This </w:t>
      </w:r>
      <w:r w:rsidR="00504F68" w:rsidRPr="00A25BF3">
        <w:rPr>
          <w:rFonts w:eastAsia="Times New Roman" w:cstheme="minorHAnsi"/>
          <w:bCs/>
          <w:color w:val="333333"/>
          <w:lang w:eastAsia="en-GB"/>
        </w:rPr>
        <w:t xml:space="preserve">weakness </w:t>
      </w:r>
      <w:r w:rsidR="000C2ABA" w:rsidRPr="00A25BF3">
        <w:rPr>
          <w:rFonts w:eastAsia="Times New Roman" w:cstheme="minorHAnsi"/>
          <w:bCs/>
          <w:color w:val="333333"/>
          <w:lang w:eastAsia="en-GB"/>
        </w:rPr>
        <w:t xml:space="preserve">is confirmed in this research by </w:t>
      </w:r>
      <w:r w:rsidR="00504F68" w:rsidRPr="00A25BF3">
        <w:rPr>
          <w:rFonts w:eastAsia="Times New Roman" w:cstheme="minorHAnsi"/>
          <w:bCs/>
          <w:color w:val="333333"/>
          <w:lang w:eastAsia="en-GB"/>
        </w:rPr>
        <w:t xml:space="preserve">LAs </w:t>
      </w:r>
      <w:r w:rsidR="000C2ABA" w:rsidRPr="00A25BF3">
        <w:rPr>
          <w:rFonts w:eastAsia="Times New Roman" w:cstheme="minorHAnsi"/>
          <w:bCs/>
          <w:color w:val="333333"/>
          <w:lang w:eastAsia="en-GB"/>
        </w:rPr>
        <w:t xml:space="preserve">poor </w:t>
      </w:r>
      <w:r w:rsidR="00504F68" w:rsidRPr="00A25BF3">
        <w:rPr>
          <w:rFonts w:eastAsia="Times New Roman" w:cstheme="minorHAnsi"/>
          <w:bCs/>
          <w:color w:val="333333"/>
          <w:lang w:eastAsia="en-GB"/>
        </w:rPr>
        <w:t>performance on mapping and monitoring for possible SM VCS providers at local level of services and children’s centre management</w:t>
      </w:r>
      <w:r w:rsidR="000C2ABA" w:rsidRPr="00A25BF3">
        <w:rPr>
          <w:rFonts w:eastAsia="Times New Roman" w:cstheme="minorHAnsi"/>
          <w:bCs/>
          <w:color w:val="333333"/>
          <w:lang w:eastAsia="en-GB"/>
        </w:rPr>
        <w:t>.</w:t>
      </w:r>
      <w:r w:rsidR="00504F68" w:rsidRPr="00A25BF3">
        <w:rPr>
          <w:rFonts w:eastAsia="Times New Roman" w:cstheme="minorHAnsi"/>
          <w:bCs/>
          <w:color w:val="333333"/>
          <w:lang w:eastAsia="en-GB"/>
        </w:rPr>
        <w:t xml:space="preserve">  </w:t>
      </w:r>
      <w:r w:rsidRPr="00A25BF3">
        <w:rPr>
          <w:rFonts w:eastAsia="Times New Roman" w:cstheme="minorHAnsi"/>
          <w:bCs/>
          <w:color w:val="333333"/>
          <w:lang w:eastAsia="en-GB"/>
        </w:rPr>
        <w:t xml:space="preserve">  </w:t>
      </w:r>
    </w:p>
    <w:p w:rsidR="00A25BF3" w:rsidRPr="00A25BF3" w:rsidRDefault="00A25BF3" w:rsidP="00A25BF3">
      <w:pPr>
        <w:pStyle w:val="ListParagraph"/>
        <w:rPr>
          <w:rFonts w:cstheme="minorHAnsi"/>
        </w:rPr>
      </w:pPr>
    </w:p>
    <w:p w:rsidR="00442EDE" w:rsidRPr="00A25BF3" w:rsidRDefault="00F40030" w:rsidP="00A25BF3">
      <w:pPr>
        <w:pStyle w:val="ListParagraph"/>
        <w:numPr>
          <w:ilvl w:val="0"/>
          <w:numId w:val="1"/>
        </w:numPr>
        <w:rPr>
          <w:rFonts w:eastAsia="Times New Roman" w:cstheme="minorHAnsi"/>
          <w:bCs/>
          <w:color w:val="333333"/>
          <w:lang w:eastAsia="en-GB"/>
        </w:rPr>
      </w:pPr>
      <w:r w:rsidRPr="00A25BF3">
        <w:rPr>
          <w:rFonts w:cstheme="minorHAnsi"/>
        </w:rPr>
        <w:t>Further w</w:t>
      </w:r>
      <w:r w:rsidR="00442EDE" w:rsidRPr="00A25BF3">
        <w:rPr>
          <w:rFonts w:cstheme="minorHAnsi"/>
        </w:rPr>
        <w:t>ork with</w:t>
      </w:r>
      <w:r w:rsidRPr="00A25BF3">
        <w:rPr>
          <w:rFonts w:cstheme="minorHAnsi"/>
        </w:rPr>
        <w:t>in</w:t>
      </w:r>
      <w:r w:rsidR="00442EDE" w:rsidRPr="00A25BF3">
        <w:rPr>
          <w:rFonts w:cstheme="minorHAnsi"/>
        </w:rPr>
        <w:t xml:space="preserve"> partner </w:t>
      </w:r>
      <w:r w:rsidRPr="00A25BF3">
        <w:rPr>
          <w:rFonts w:cstheme="minorHAnsi"/>
        </w:rPr>
        <w:t xml:space="preserve">LAs is </w:t>
      </w:r>
      <w:r w:rsidR="00442EDE" w:rsidRPr="00A25BF3">
        <w:rPr>
          <w:rFonts w:cstheme="minorHAnsi"/>
        </w:rPr>
        <w:t>need</w:t>
      </w:r>
      <w:r w:rsidRPr="00A25BF3">
        <w:rPr>
          <w:rFonts w:cstheme="minorHAnsi"/>
        </w:rPr>
        <w:t>ed</w:t>
      </w:r>
      <w:r w:rsidR="00442EDE" w:rsidRPr="00A25BF3">
        <w:rPr>
          <w:rFonts w:cstheme="minorHAnsi"/>
        </w:rPr>
        <w:t xml:space="preserve"> to assess if this is the VCSs and CC manager take on the same challenges</w:t>
      </w:r>
      <w:r w:rsidRPr="00A25BF3">
        <w:rPr>
          <w:rFonts w:cstheme="minorHAnsi"/>
        </w:rPr>
        <w:t>.</w:t>
      </w:r>
    </w:p>
    <w:p w:rsidR="002244DD" w:rsidRDefault="0059452F">
      <w:r>
        <w:t xml:space="preserve"> </w:t>
      </w:r>
      <w:r w:rsidR="002244DD">
        <w:t xml:space="preserve">     </w:t>
      </w:r>
      <w:r w:rsidR="00CD4B44">
        <w:t xml:space="preserve"> </w:t>
      </w:r>
    </w:p>
    <w:sectPr w:rsidR="002244DD" w:rsidSect="00A25BF3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12" w:rsidRDefault="00710512" w:rsidP="00D17E98">
      <w:pPr>
        <w:spacing w:after="0" w:line="240" w:lineRule="auto"/>
      </w:pPr>
      <w:r>
        <w:separator/>
      </w:r>
    </w:p>
  </w:endnote>
  <w:endnote w:type="continuationSeparator" w:id="0">
    <w:p w:rsidR="00710512" w:rsidRDefault="00710512" w:rsidP="00D1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12" w:rsidRDefault="00710512" w:rsidP="00D17E98">
      <w:pPr>
        <w:spacing w:after="0" w:line="240" w:lineRule="auto"/>
      </w:pPr>
      <w:r>
        <w:separator/>
      </w:r>
    </w:p>
  </w:footnote>
  <w:footnote w:type="continuationSeparator" w:id="0">
    <w:p w:rsidR="00710512" w:rsidRDefault="00710512" w:rsidP="00D1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120F"/>
    <w:multiLevelType w:val="hybridMultilevel"/>
    <w:tmpl w:val="1BD0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44B56"/>
    <w:multiLevelType w:val="hybridMultilevel"/>
    <w:tmpl w:val="E744D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FD1EA6"/>
    <w:multiLevelType w:val="hybridMultilevel"/>
    <w:tmpl w:val="1CB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65F8E"/>
    <w:rsid w:val="00060642"/>
    <w:rsid w:val="000C2ABA"/>
    <w:rsid w:val="000E61C9"/>
    <w:rsid w:val="00115634"/>
    <w:rsid w:val="00160218"/>
    <w:rsid w:val="00165F8E"/>
    <w:rsid w:val="001B3AA9"/>
    <w:rsid w:val="002244DD"/>
    <w:rsid w:val="0022712D"/>
    <w:rsid w:val="00237CEB"/>
    <w:rsid w:val="00251ABD"/>
    <w:rsid w:val="00287DEF"/>
    <w:rsid w:val="002D0153"/>
    <w:rsid w:val="0032616F"/>
    <w:rsid w:val="0033300B"/>
    <w:rsid w:val="0034175D"/>
    <w:rsid w:val="003C510C"/>
    <w:rsid w:val="003E0B2D"/>
    <w:rsid w:val="003F71DD"/>
    <w:rsid w:val="004149FF"/>
    <w:rsid w:val="004316E0"/>
    <w:rsid w:val="00442EDE"/>
    <w:rsid w:val="00451971"/>
    <w:rsid w:val="00471F95"/>
    <w:rsid w:val="004B53AB"/>
    <w:rsid w:val="00504F68"/>
    <w:rsid w:val="00516A2A"/>
    <w:rsid w:val="0056508A"/>
    <w:rsid w:val="00583224"/>
    <w:rsid w:val="0059452F"/>
    <w:rsid w:val="00604D3B"/>
    <w:rsid w:val="006C2F1F"/>
    <w:rsid w:val="006F57B4"/>
    <w:rsid w:val="00710512"/>
    <w:rsid w:val="00712142"/>
    <w:rsid w:val="00774F65"/>
    <w:rsid w:val="00777CF4"/>
    <w:rsid w:val="00795A9B"/>
    <w:rsid w:val="007B1C85"/>
    <w:rsid w:val="00801167"/>
    <w:rsid w:val="008066E8"/>
    <w:rsid w:val="00852AE3"/>
    <w:rsid w:val="00873FDC"/>
    <w:rsid w:val="008972D3"/>
    <w:rsid w:val="008C7DD8"/>
    <w:rsid w:val="008E25F2"/>
    <w:rsid w:val="00904F93"/>
    <w:rsid w:val="0092011F"/>
    <w:rsid w:val="009624C6"/>
    <w:rsid w:val="00967851"/>
    <w:rsid w:val="00981F93"/>
    <w:rsid w:val="009A5CF8"/>
    <w:rsid w:val="009B332B"/>
    <w:rsid w:val="009C4774"/>
    <w:rsid w:val="009C7701"/>
    <w:rsid w:val="00A25BF3"/>
    <w:rsid w:val="00A80641"/>
    <w:rsid w:val="00AB2771"/>
    <w:rsid w:val="00B20569"/>
    <w:rsid w:val="00B21217"/>
    <w:rsid w:val="00B9485E"/>
    <w:rsid w:val="00BB36C3"/>
    <w:rsid w:val="00C02062"/>
    <w:rsid w:val="00C35FAC"/>
    <w:rsid w:val="00C429AE"/>
    <w:rsid w:val="00C579E3"/>
    <w:rsid w:val="00C65674"/>
    <w:rsid w:val="00CB78BF"/>
    <w:rsid w:val="00CD4B44"/>
    <w:rsid w:val="00CE395F"/>
    <w:rsid w:val="00CE7F0E"/>
    <w:rsid w:val="00D17E98"/>
    <w:rsid w:val="00D37B22"/>
    <w:rsid w:val="00D71F62"/>
    <w:rsid w:val="00DC0929"/>
    <w:rsid w:val="00DE5A6C"/>
    <w:rsid w:val="00DF4A67"/>
    <w:rsid w:val="00E52009"/>
    <w:rsid w:val="00F40030"/>
    <w:rsid w:val="00FA7D3F"/>
    <w:rsid w:val="00FC5332"/>
    <w:rsid w:val="00FE3F8D"/>
    <w:rsid w:val="00FF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98"/>
  </w:style>
  <w:style w:type="paragraph" w:styleId="Footer">
    <w:name w:val="footer"/>
    <w:basedOn w:val="Normal"/>
    <w:link w:val="FooterChar"/>
    <w:uiPriority w:val="99"/>
    <w:unhideWhenUsed/>
    <w:rsid w:val="00D1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98"/>
  </w:style>
  <w:style w:type="paragraph" w:styleId="Footer">
    <w:name w:val="footer"/>
    <w:basedOn w:val="Normal"/>
    <w:link w:val="FooterChar"/>
    <w:uiPriority w:val="99"/>
    <w:unhideWhenUsed/>
    <w:rsid w:val="00D1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Resources needed to engage SM VCS  strategic planning</a:t>
            </a:r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 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0.56999999999999995</c:v>
                </c:pt>
                <c:pt idx="1">
                  <c:v>0.55000000000000004</c:v>
                </c:pt>
                <c:pt idx="2">
                  <c:v>0.26</c:v>
                </c:pt>
                <c:pt idx="3">
                  <c:v>0.46</c:v>
                </c:pt>
                <c:pt idx="4">
                  <c:v>0.48000000000000032</c:v>
                </c:pt>
                <c:pt idx="5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 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 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axId val="108770048"/>
        <c:axId val="108771968"/>
      </c:barChart>
      <c:catAx>
        <c:axId val="108770048"/>
        <c:scaling>
          <c:orientation val="minMax"/>
        </c:scaling>
        <c:axPos val="b"/>
        <c:tickLblPos val="nextTo"/>
        <c:crossAx val="108771968"/>
        <c:crosses val="autoZero"/>
        <c:auto val="1"/>
        <c:lblAlgn val="ctr"/>
        <c:lblOffset val="100"/>
      </c:catAx>
      <c:valAx>
        <c:axId val="108771968"/>
        <c:scaling>
          <c:orientation val="minMax"/>
        </c:scaling>
        <c:axPos val="l"/>
        <c:majorGridlines/>
        <c:numFmt formatCode="0%" sourceLinked="1"/>
        <c:tickLblPos val="nextTo"/>
        <c:crossAx val="10877004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Resources needed to Identify SM VCS for management of Childrens Centres </a:t>
            </a:r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0.67000000000000115</c:v>
                </c:pt>
                <c:pt idx="1">
                  <c:v>0.52</c:v>
                </c:pt>
                <c:pt idx="2">
                  <c:v>0.33000000000000057</c:v>
                </c:pt>
                <c:pt idx="3">
                  <c:v>0.27</c:v>
                </c:pt>
                <c:pt idx="4">
                  <c:v>0.52</c:v>
                </c:pt>
                <c:pt idx="5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Val val="1"/>
        </c:dLbls>
        <c:axId val="109834624"/>
        <c:axId val="109836160"/>
      </c:barChart>
      <c:catAx>
        <c:axId val="109834624"/>
        <c:scaling>
          <c:orientation val="minMax"/>
        </c:scaling>
        <c:axPos val="b"/>
        <c:tickLblPos val="nextTo"/>
        <c:crossAx val="109836160"/>
        <c:crosses val="autoZero"/>
        <c:auto val="1"/>
        <c:lblAlgn val="ctr"/>
        <c:lblOffset val="100"/>
      </c:catAx>
      <c:valAx>
        <c:axId val="109836160"/>
        <c:scaling>
          <c:orientation val="minMax"/>
        </c:scaling>
        <c:axPos val="l"/>
        <c:majorGridlines/>
        <c:numFmt formatCode="0%" sourceLinked="1"/>
        <c:tickLblPos val="nextTo"/>
        <c:crossAx val="10983462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Resources needed to avoid disadvantaging SMVCS</a:t>
            </a:r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 and procurement workshops</c:v>
                </c:pt>
                <c:pt idx="1">
                  <c:v>Leadership and business skills workshops</c:v>
                </c:pt>
                <c:pt idx="2">
                  <c:v>Consortia Modeal</c:v>
                </c:pt>
                <c:pt idx="3">
                  <c:v>Policy briefings</c:v>
                </c:pt>
                <c:pt idx="4">
                  <c:v>How to'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0.67000000000000115</c:v>
                </c:pt>
                <c:pt idx="1">
                  <c:v>0.39000000000000051</c:v>
                </c:pt>
                <c:pt idx="2">
                  <c:v>0.42000000000000032</c:v>
                </c:pt>
                <c:pt idx="3">
                  <c:v>0.33000000000000057</c:v>
                </c:pt>
                <c:pt idx="4">
                  <c:v>0.45</c:v>
                </c:pt>
                <c:pt idx="5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Commission and procurement workshops</c:v>
                </c:pt>
                <c:pt idx="1">
                  <c:v>Leadership and business skills workshops</c:v>
                </c:pt>
                <c:pt idx="2">
                  <c:v>Consortia Modeal</c:v>
                </c:pt>
                <c:pt idx="3">
                  <c:v>Policy briefings</c:v>
                </c:pt>
                <c:pt idx="4">
                  <c:v>How to'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Commission and procurement workshops</c:v>
                </c:pt>
                <c:pt idx="1">
                  <c:v>Leadership and business skills workshops</c:v>
                </c:pt>
                <c:pt idx="2">
                  <c:v>Consortia Modeal</c:v>
                </c:pt>
                <c:pt idx="3">
                  <c:v>Policy briefings</c:v>
                </c:pt>
                <c:pt idx="4">
                  <c:v>How to' 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axId val="108784640"/>
        <c:axId val="109773568"/>
      </c:barChart>
      <c:catAx>
        <c:axId val="108784640"/>
        <c:scaling>
          <c:orientation val="minMax"/>
        </c:scaling>
        <c:axPos val="b"/>
        <c:tickLblPos val="nextTo"/>
        <c:crossAx val="109773568"/>
        <c:crosses val="autoZero"/>
        <c:auto val="1"/>
        <c:lblAlgn val="ctr"/>
        <c:lblOffset val="100"/>
      </c:catAx>
      <c:valAx>
        <c:axId val="109773568"/>
        <c:scaling>
          <c:orientation val="minMax"/>
        </c:scaling>
        <c:axPos val="l"/>
        <c:majorGridlines/>
        <c:numFmt formatCode="0%" sourceLinked="1"/>
        <c:tickLblPos val="nextTo"/>
        <c:crossAx val="1087846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Resources needed to improve SM CVS capacity</a:t>
            </a:r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woekshops</c:v>
                </c:pt>
                <c:pt idx="1">
                  <c:v>Leadership and business workshops 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0.65000000000000113</c:v>
                </c:pt>
                <c:pt idx="1">
                  <c:v>0.41000000000000031</c:v>
                </c:pt>
                <c:pt idx="2">
                  <c:v>0.29000000000000031</c:v>
                </c:pt>
                <c:pt idx="3">
                  <c:v>0.25</c:v>
                </c:pt>
                <c:pt idx="4">
                  <c:v>0.44</c:v>
                </c:pt>
                <c:pt idx="5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Commissioning and Procurement woekshops</c:v>
                </c:pt>
                <c:pt idx="1">
                  <c:v>Leadership and business workshops 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Commissioning and Procurement woekshops</c:v>
                </c:pt>
                <c:pt idx="1">
                  <c:v>Leadership and business workshops 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axId val="158447488"/>
        <c:axId val="158449024"/>
      </c:barChart>
      <c:catAx>
        <c:axId val="158447488"/>
        <c:scaling>
          <c:orientation val="minMax"/>
        </c:scaling>
        <c:axPos val="b"/>
        <c:tickLblPos val="nextTo"/>
        <c:crossAx val="158449024"/>
        <c:crosses val="autoZero"/>
        <c:auto val="1"/>
        <c:lblAlgn val="ctr"/>
        <c:lblOffset val="100"/>
      </c:catAx>
      <c:valAx>
        <c:axId val="158449024"/>
        <c:scaling>
          <c:orientation val="minMax"/>
        </c:scaling>
        <c:axPos val="l"/>
        <c:majorGridlines/>
        <c:numFmt formatCode="0%" sourceLinked="1"/>
        <c:tickLblPos val="nextTo"/>
        <c:crossAx val="15844748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Resources needed to support SM VCS in partnership bids</a:t>
            </a:r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0.69000000000000061</c:v>
                </c:pt>
                <c:pt idx="1">
                  <c:v>0.5</c:v>
                </c:pt>
                <c:pt idx="2">
                  <c:v>0.750000000000001</c:v>
                </c:pt>
                <c:pt idx="3">
                  <c:v>0.3800000000000005</c:v>
                </c:pt>
                <c:pt idx="4">
                  <c:v>0.41000000000000031</c:v>
                </c:pt>
                <c:pt idx="5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Commisioning and procurement workshops</c:v>
                </c:pt>
                <c:pt idx="1">
                  <c:v>Leadership and business skills workshops</c:v>
                </c:pt>
                <c:pt idx="2">
                  <c:v>Consortia Models</c:v>
                </c:pt>
                <c:pt idx="3">
                  <c:v>Policy Briefings</c:v>
                </c:pt>
                <c:pt idx="4">
                  <c:v>How to'guides</c:v>
                </c:pt>
                <c:pt idx="5">
                  <c:v>Governance workshops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axId val="162300672"/>
        <c:axId val="162302208"/>
      </c:barChart>
      <c:catAx>
        <c:axId val="162300672"/>
        <c:scaling>
          <c:orientation val="minMax"/>
        </c:scaling>
        <c:axPos val="b"/>
        <c:tickLblPos val="nextTo"/>
        <c:crossAx val="162302208"/>
        <c:crosses val="autoZero"/>
        <c:auto val="1"/>
        <c:lblAlgn val="ctr"/>
        <c:lblOffset val="100"/>
      </c:catAx>
      <c:valAx>
        <c:axId val="162302208"/>
        <c:scaling>
          <c:orientation val="minMax"/>
        </c:scaling>
        <c:axPos val="l"/>
        <c:majorGridlines/>
        <c:numFmt formatCode="0%" sourceLinked="1"/>
        <c:tickLblPos val="nextTo"/>
        <c:crossAx val="16230067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/>
              <a:t>Resources Needed to Support SM VCS Organisations Overall</a:t>
            </a:r>
          </a:p>
        </c:rich>
      </c:tx>
      <c:layout>
        <c:manualLayout>
          <c:xMode val="edge"/>
          <c:yMode val="edge"/>
          <c:x val="0.15374416739574245"/>
          <c:y val="2.777777777777786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How to ' guides</c:v>
                </c:pt>
                <c:pt idx="3">
                  <c:v>Consortium models </c:v>
                </c:pt>
                <c:pt idx="4">
                  <c:v>Policy briefings</c:v>
                </c:pt>
                <c:pt idx="5">
                  <c:v>Governance workshops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0.61000000000000065</c:v>
                </c:pt>
                <c:pt idx="1">
                  <c:v>0.44</c:v>
                </c:pt>
                <c:pt idx="2">
                  <c:v>0.42000000000000032</c:v>
                </c:pt>
                <c:pt idx="3">
                  <c:v>0.3800000000000005</c:v>
                </c:pt>
                <c:pt idx="4">
                  <c:v>0.32000000000000051</c:v>
                </c:pt>
                <c:pt idx="5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How to ' guides</c:v>
                </c:pt>
                <c:pt idx="3">
                  <c:v>Consortium models </c:v>
                </c:pt>
                <c:pt idx="4">
                  <c:v>Policy briefings</c:v>
                </c:pt>
                <c:pt idx="5">
                  <c:v>Governance workshops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Sheet1!$A$2:$A$7</c:f>
              <c:strCache>
                <c:ptCount val="6"/>
                <c:pt idx="0">
                  <c:v>Commissioning and procurement workshops</c:v>
                </c:pt>
                <c:pt idx="1">
                  <c:v>Leadership and business skills workshops</c:v>
                </c:pt>
                <c:pt idx="2">
                  <c:v>How to ' guides</c:v>
                </c:pt>
                <c:pt idx="3">
                  <c:v>Consortium models </c:v>
                </c:pt>
                <c:pt idx="4">
                  <c:v>Policy briefings</c:v>
                </c:pt>
                <c:pt idx="5">
                  <c:v>Governance workshops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Val val="1"/>
        </c:dLbls>
        <c:axId val="110096768"/>
        <c:axId val="110098304"/>
      </c:barChart>
      <c:catAx>
        <c:axId val="110096768"/>
        <c:scaling>
          <c:orientation val="minMax"/>
        </c:scaling>
        <c:axPos val="b"/>
        <c:numFmt formatCode="General" sourceLinked="1"/>
        <c:tickLblPos val="nextTo"/>
        <c:crossAx val="110098304"/>
        <c:crosses val="autoZero"/>
        <c:auto val="1"/>
        <c:lblAlgn val="ctr"/>
        <c:lblOffset val="100"/>
      </c:catAx>
      <c:valAx>
        <c:axId val="110098304"/>
        <c:scaling>
          <c:orientation val="minMax"/>
        </c:scaling>
        <c:axPos val="l"/>
        <c:majorGridlines/>
        <c:numFmt formatCode="0%" sourceLinked="1"/>
        <c:tickLblPos val="nextTo"/>
        <c:crossAx val="1100967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John Alwyine-Mosely</cp:lastModifiedBy>
  <cp:revision>2</cp:revision>
  <dcterms:created xsi:type="dcterms:W3CDTF">2013-03-19T11:49:00Z</dcterms:created>
  <dcterms:modified xsi:type="dcterms:W3CDTF">2013-03-19T11:49:00Z</dcterms:modified>
</cp:coreProperties>
</file>